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124F" w14:textId="77777777" w:rsidR="005F61C1" w:rsidRDefault="005F61C1" w:rsidP="005F61C1">
      <w:pPr>
        <w:pStyle w:val="Heading1"/>
        <w:ind w:left="1080"/>
        <w:jc w:val="center"/>
        <w:rPr>
          <w:rFonts w:ascii="Arial" w:hAnsi="Arial" w:cs="Arial"/>
        </w:rPr>
      </w:pPr>
      <w:r w:rsidRPr="007C7DF0">
        <w:rPr>
          <w:rFonts w:ascii="Arial" w:hAnsi="Arial" w:cs="Arial"/>
        </w:rPr>
        <w:t>Consultation on proposed emissions standard for licensed vehicles</w:t>
      </w:r>
    </w:p>
    <w:p w14:paraId="105237C5" w14:textId="77777777" w:rsidR="005F61C1" w:rsidRPr="002C6AFD" w:rsidRDefault="005F61C1" w:rsidP="005F61C1">
      <w:pPr>
        <w:pStyle w:val="Heading1"/>
        <w:ind w:left="1080"/>
        <w:jc w:val="center"/>
        <w:rPr>
          <w:rFonts w:ascii="Arial" w:hAnsi="Arial" w:cs="Arial"/>
        </w:rPr>
      </w:pPr>
      <w:r>
        <w:rPr>
          <w:rFonts w:ascii="Arial" w:hAnsi="Arial" w:cs="Arial"/>
        </w:rPr>
        <w:t xml:space="preserve">Details of </w:t>
      </w:r>
      <w:r w:rsidRPr="002C6AFD">
        <w:rPr>
          <w:rFonts w:ascii="Arial" w:hAnsi="Arial" w:cs="Arial"/>
        </w:rPr>
        <w:t xml:space="preserve">Proposals </w:t>
      </w:r>
    </w:p>
    <w:p w14:paraId="3D323697" w14:textId="77777777" w:rsidR="005F61C1" w:rsidRDefault="005F61C1" w:rsidP="005F61C1">
      <w:pPr>
        <w:rPr>
          <w:rFonts w:ascii="Arial" w:hAnsi="Arial" w:cs="Arial"/>
          <w:szCs w:val="24"/>
        </w:rPr>
      </w:pPr>
    </w:p>
    <w:p w14:paraId="4A651745" w14:textId="66582088" w:rsidR="005F61C1" w:rsidRPr="002C6AFD" w:rsidRDefault="005F61C1" w:rsidP="005F61C1">
      <w:pPr>
        <w:pStyle w:val="ListParagraph"/>
        <w:numPr>
          <w:ilvl w:val="0"/>
          <w:numId w:val="1"/>
        </w:numPr>
        <w:rPr>
          <w:rFonts w:ascii="Arial" w:hAnsi="Arial" w:cs="Arial"/>
          <w:szCs w:val="24"/>
        </w:rPr>
      </w:pPr>
      <w:r w:rsidRPr="002C6AFD">
        <w:rPr>
          <w:rFonts w:ascii="Arial" w:hAnsi="Arial" w:cs="Arial"/>
          <w:szCs w:val="24"/>
        </w:rPr>
        <w:t>EEBC will phase in a requirement that all licensed private hire and hackney carriages meet or exceed the same emissions standards as the Ultra-Low Emissions Zone as follows; -</w:t>
      </w:r>
    </w:p>
    <w:p w14:paraId="233A98CC" w14:textId="77777777" w:rsidR="005F61C1" w:rsidRPr="002C6AFD" w:rsidRDefault="005F61C1" w:rsidP="005F61C1">
      <w:pPr>
        <w:rPr>
          <w:rFonts w:ascii="Arial" w:hAnsi="Arial" w:cs="Arial"/>
          <w:szCs w:val="24"/>
        </w:rPr>
      </w:pPr>
    </w:p>
    <w:p w14:paraId="1A047EB6" w14:textId="77777777" w:rsidR="005F61C1" w:rsidRPr="002C6AFD" w:rsidRDefault="005F61C1" w:rsidP="005F61C1">
      <w:pPr>
        <w:ind w:left="360"/>
        <w:rPr>
          <w:rFonts w:ascii="Arial" w:hAnsi="Arial" w:cs="Arial"/>
          <w:szCs w:val="24"/>
        </w:rPr>
      </w:pPr>
      <w:r w:rsidRPr="002C6AFD">
        <w:rPr>
          <w:rFonts w:ascii="Arial" w:hAnsi="Arial" w:cs="Arial"/>
          <w:szCs w:val="24"/>
        </w:rPr>
        <w:t>a)</w:t>
      </w:r>
      <w:r w:rsidRPr="002C6AFD">
        <w:rPr>
          <w:rFonts w:ascii="Arial" w:hAnsi="Arial" w:cs="Arial"/>
          <w:szCs w:val="24"/>
        </w:rPr>
        <w:tab/>
        <w:t>From 1 January 2024 licences will normally only be granted to vehicles being licensed for the first time that meet the TFL Ultra Low Emission Zone requirements (Petrol: Euro 4 (NOx) Diesel: Euro 6 (NOx and PM). This policy will apply to vehicles replacing existing licensed vehicles. The requirement that new private hire vehicle must be under 6 years old unless in exceptional condition will remain.</w:t>
      </w:r>
    </w:p>
    <w:p w14:paraId="397DD33A" w14:textId="77777777" w:rsidR="005F61C1" w:rsidRPr="002C6AFD" w:rsidRDefault="005F61C1" w:rsidP="005F61C1">
      <w:pPr>
        <w:ind w:left="360"/>
        <w:rPr>
          <w:rFonts w:ascii="Arial" w:hAnsi="Arial" w:cs="Arial"/>
          <w:szCs w:val="24"/>
        </w:rPr>
      </w:pPr>
    </w:p>
    <w:p w14:paraId="2B1D1A02" w14:textId="77777777" w:rsidR="005F61C1" w:rsidRPr="002C6AFD" w:rsidRDefault="005F61C1" w:rsidP="005F61C1">
      <w:pPr>
        <w:ind w:left="360"/>
        <w:rPr>
          <w:rFonts w:ascii="Arial" w:hAnsi="Arial" w:cs="Arial"/>
          <w:szCs w:val="24"/>
        </w:rPr>
      </w:pPr>
      <w:r w:rsidRPr="002C6AFD">
        <w:rPr>
          <w:rFonts w:ascii="Arial" w:hAnsi="Arial" w:cs="Arial"/>
          <w:szCs w:val="24"/>
        </w:rPr>
        <w:t>b)</w:t>
      </w:r>
      <w:r w:rsidRPr="002C6AFD">
        <w:rPr>
          <w:rFonts w:ascii="Arial" w:hAnsi="Arial" w:cs="Arial"/>
          <w:szCs w:val="24"/>
        </w:rPr>
        <w:tab/>
        <w:t xml:space="preserve">From 1 July 2024 licences will not normally be renewed in respect of any licensed diesel vehicle that does not meet or exceed Euro 5 emission standards (Euro 5 compliant being registered on or after 1 January 2011). </w:t>
      </w:r>
    </w:p>
    <w:p w14:paraId="167B9293" w14:textId="77777777" w:rsidR="005F61C1" w:rsidRPr="002C6AFD" w:rsidRDefault="005F61C1" w:rsidP="005F61C1">
      <w:pPr>
        <w:ind w:left="360"/>
        <w:rPr>
          <w:rFonts w:ascii="Arial" w:hAnsi="Arial" w:cs="Arial"/>
          <w:szCs w:val="24"/>
        </w:rPr>
      </w:pPr>
    </w:p>
    <w:p w14:paraId="1DB2CEB2" w14:textId="77777777" w:rsidR="005F61C1" w:rsidRPr="002C6AFD" w:rsidRDefault="005F61C1" w:rsidP="005F61C1">
      <w:pPr>
        <w:ind w:left="360"/>
        <w:rPr>
          <w:rFonts w:ascii="Arial" w:hAnsi="Arial" w:cs="Arial"/>
          <w:szCs w:val="24"/>
        </w:rPr>
      </w:pPr>
      <w:r w:rsidRPr="002C6AFD">
        <w:rPr>
          <w:rFonts w:ascii="Arial" w:hAnsi="Arial" w:cs="Arial"/>
          <w:szCs w:val="24"/>
        </w:rPr>
        <w:t>c)</w:t>
      </w:r>
      <w:r w:rsidRPr="002C6AFD">
        <w:rPr>
          <w:rFonts w:ascii="Arial" w:hAnsi="Arial" w:cs="Arial"/>
          <w:szCs w:val="24"/>
        </w:rPr>
        <w:tab/>
        <w:t>From 1 July 2025, licences will normally only be granted to vehicles (including renewal of existing licences) that meet the TFL Ultra Low Emission Zone requirements (Petrol: Euro 4 (NOx) Diesel: Euro 6 (NOx and PM).</w:t>
      </w:r>
    </w:p>
    <w:p w14:paraId="6FB04C77" w14:textId="77777777" w:rsidR="005F61C1" w:rsidRPr="002C6AFD" w:rsidRDefault="005F61C1" w:rsidP="005F61C1">
      <w:pPr>
        <w:rPr>
          <w:rFonts w:ascii="Arial" w:hAnsi="Arial" w:cs="Arial"/>
          <w:szCs w:val="24"/>
        </w:rPr>
      </w:pPr>
    </w:p>
    <w:p w14:paraId="59726E36" w14:textId="77777777" w:rsidR="005F61C1" w:rsidRPr="002C6AFD" w:rsidRDefault="005F61C1" w:rsidP="005F61C1">
      <w:pPr>
        <w:rPr>
          <w:rFonts w:ascii="Arial" w:hAnsi="Arial" w:cs="Arial"/>
          <w:szCs w:val="24"/>
        </w:rPr>
      </w:pPr>
      <w:r w:rsidRPr="002C6AFD">
        <w:rPr>
          <w:rFonts w:ascii="Arial" w:hAnsi="Arial" w:cs="Arial"/>
          <w:szCs w:val="24"/>
        </w:rPr>
        <w:t>2.</w:t>
      </w:r>
      <w:r w:rsidRPr="002C6AFD">
        <w:rPr>
          <w:rFonts w:ascii="Arial" w:hAnsi="Arial" w:cs="Arial"/>
          <w:szCs w:val="24"/>
        </w:rPr>
        <w:tab/>
        <w:t>EEBC will provide an exception to the emissions requirements for the licensing of vehicles that have been specially adapted [i.e., post manufacture] to carry wheelchair users.</w:t>
      </w:r>
    </w:p>
    <w:p w14:paraId="15FAE68F" w14:textId="77777777" w:rsidR="005F61C1" w:rsidRPr="002C6AFD" w:rsidRDefault="005F61C1" w:rsidP="005F61C1">
      <w:pPr>
        <w:rPr>
          <w:rFonts w:ascii="Arial" w:hAnsi="Arial" w:cs="Arial"/>
          <w:szCs w:val="24"/>
        </w:rPr>
      </w:pPr>
    </w:p>
    <w:p w14:paraId="556BC6BA" w14:textId="77777777" w:rsidR="005F61C1" w:rsidRPr="002C6AFD" w:rsidRDefault="005F61C1" w:rsidP="005F61C1">
      <w:pPr>
        <w:rPr>
          <w:rFonts w:ascii="Arial" w:hAnsi="Arial" w:cs="Arial"/>
          <w:szCs w:val="24"/>
        </w:rPr>
      </w:pPr>
      <w:r w:rsidRPr="002C6AFD">
        <w:rPr>
          <w:rFonts w:ascii="Arial" w:hAnsi="Arial" w:cs="Arial"/>
          <w:szCs w:val="24"/>
        </w:rPr>
        <w:t>3.</w:t>
      </w:r>
      <w:r w:rsidRPr="002C6AFD">
        <w:rPr>
          <w:rFonts w:ascii="Arial" w:hAnsi="Arial" w:cs="Arial"/>
          <w:szCs w:val="24"/>
        </w:rPr>
        <w:tab/>
        <w:t>The EEBC requirement that new hackney carriages be purpose built/London style ‘black’ cabs will be removed. It will remain a requirement that hackney carriages must be wheelchair accessible. To help with the identification of these new vehicles as hackney carriages they will be required to display an illuminated roof box displaying ‘‘Taxi - licensed by Epsom &amp; Ewell Borough Council’</w:t>
      </w:r>
    </w:p>
    <w:p w14:paraId="22B3B20D" w14:textId="77777777" w:rsidR="005F61C1" w:rsidRPr="002C6AFD" w:rsidRDefault="005F61C1" w:rsidP="005F61C1">
      <w:pPr>
        <w:rPr>
          <w:rFonts w:ascii="Arial" w:hAnsi="Arial" w:cs="Arial"/>
          <w:szCs w:val="24"/>
        </w:rPr>
      </w:pPr>
    </w:p>
    <w:p w14:paraId="62C26673" w14:textId="77777777" w:rsidR="005F61C1" w:rsidRPr="002C6AFD" w:rsidRDefault="005F61C1" w:rsidP="005F61C1">
      <w:pPr>
        <w:rPr>
          <w:rFonts w:ascii="Arial" w:hAnsi="Arial" w:cs="Arial"/>
          <w:szCs w:val="24"/>
        </w:rPr>
      </w:pPr>
      <w:r w:rsidRPr="002C6AFD">
        <w:rPr>
          <w:rFonts w:ascii="Arial" w:hAnsi="Arial" w:cs="Arial"/>
          <w:szCs w:val="24"/>
        </w:rPr>
        <w:t>4.</w:t>
      </w:r>
      <w:r w:rsidRPr="002C6AFD">
        <w:rPr>
          <w:rFonts w:ascii="Arial" w:hAnsi="Arial" w:cs="Arial"/>
          <w:szCs w:val="24"/>
        </w:rPr>
        <w:tab/>
        <w:t xml:space="preserve">EEBC will </w:t>
      </w:r>
      <w:r>
        <w:rPr>
          <w:rFonts w:ascii="Arial" w:hAnsi="Arial" w:cs="Arial"/>
          <w:szCs w:val="24"/>
        </w:rPr>
        <w:t xml:space="preserve">allow the </w:t>
      </w:r>
      <w:r w:rsidRPr="002C6AFD">
        <w:rPr>
          <w:rFonts w:ascii="Arial" w:hAnsi="Arial" w:cs="Arial"/>
          <w:szCs w:val="24"/>
        </w:rPr>
        <w:t>licen</w:t>
      </w:r>
      <w:r>
        <w:rPr>
          <w:rFonts w:ascii="Arial" w:hAnsi="Arial" w:cs="Arial"/>
          <w:szCs w:val="24"/>
        </w:rPr>
        <w:t>sing of</w:t>
      </w:r>
      <w:r w:rsidRPr="002C6AFD">
        <w:rPr>
          <w:rFonts w:ascii="Arial" w:hAnsi="Arial" w:cs="Arial"/>
          <w:szCs w:val="24"/>
        </w:rPr>
        <w:t xml:space="preserve"> up to 5 electric hackney carriages that will be exempt from the requirement to be wheelchair accessible.</w:t>
      </w:r>
    </w:p>
    <w:p w14:paraId="4426744D" w14:textId="1797660F" w:rsidR="009F0B23" w:rsidRPr="005F61C1" w:rsidRDefault="009F0B23" w:rsidP="005F61C1"/>
    <w:sectPr w:rsidR="009F0B23" w:rsidRPr="005F6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226B1"/>
    <w:multiLevelType w:val="hybridMultilevel"/>
    <w:tmpl w:val="04FECE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6457EC4"/>
    <w:multiLevelType w:val="hybridMultilevel"/>
    <w:tmpl w:val="17DE09D4"/>
    <w:lvl w:ilvl="0" w:tplc="EF7061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7527384">
    <w:abstractNumId w:val="0"/>
  </w:num>
  <w:num w:numId="2" w16cid:durableId="1680934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C1"/>
    <w:rsid w:val="0009474F"/>
    <w:rsid w:val="005F61C1"/>
    <w:rsid w:val="009F0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BD062B"/>
  <w15:chartTrackingRefBased/>
  <w15:docId w15:val="{3776945C-2D40-45FE-ADE0-DE8B179B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C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F61C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C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F6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Holliday</dc:creator>
  <cp:keywords/>
  <dc:description/>
  <cp:lastModifiedBy>Paul Holliday</cp:lastModifiedBy>
  <cp:revision>2</cp:revision>
  <dcterms:created xsi:type="dcterms:W3CDTF">2023-06-16T13:53:00Z</dcterms:created>
  <dcterms:modified xsi:type="dcterms:W3CDTF">2023-06-16T13:57:00Z</dcterms:modified>
</cp:coreProperties>
</file>